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  <w:r w:rsidRPr="006D44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KRITERIJIMA ZA IZRICANJE PEDAGOŠKIH MJERA</w:t>
      </w:r>
      <w:r w:rsidRPr="006D44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(Urednički pročišćeni tekst, „Narodne novine“, broj 94/15 i </w:t>
      </w:r>
      <w:r w:rsidRPr="006D44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3/17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)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1.</w:t>
      </w:r>
    </w:p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(1) Ovim pravilnikom propisuju se kriteriji za izricanje pedagoških mjera učenicima osnovnih i srednjih škola.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Izricanje pedagoških mjera temelji se na principima postupnosti, proporcionalnosti, pravednosti i pravodobnosti.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Pedagoške mjere izriču se zbog povrede dužnosti, neispunjavanja obveza, nasilničkog ponašanja i drugih neprimjerenih ponašanja (u daljnjem tekstu: neprihvatljiva ponašanja).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Pedagoške mjere za koje se utvrđuju kriteriji u: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a) osnovnoj školi su: opomena, ukor, strogi ukor i preseljenje u drugu školu,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b) srednjoj školi su: opomena, ukor, opomena pred isključenje i isključenje iz srednje škole.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(6) Pedagoške mjere izriču se prema težini neprihvatljivog ponašanja.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(7) Izrazi koji se koriste u ovome pravilniku, a koji imaju rodno značenje, bez obzira na to jesu li korišteni u muškome ili ženskome rodu obuhvaćaju na jednak način i muški i ženski rod.</w:t>
      </w:r>
      <w:r w:rsidRPr="006D44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2.</w:t>
      </w:r>
    </w:p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Na početku svake školske godine razrednik je obvezan na satu razrednika izvijestiti učenike, a na roditeljskome sastanku roditelje/zakonske zastupnike učenika (u daljnjem tekstu: roditelje) o odredbama ovoga pravilnika.</w:t>
      </w:r>
      <w:r w:rsidRPr="006D44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3.</w:t>
      </w:r>
    </w:p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Lakšim neprihvatljivim ponašanjima iz stavka 1. ovoga članka smatra se: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a) ometanje odgojno-obrazovnoga rada (npr. izazivanje nereda, stvaranje buke, pričanje nakon usmene opomene učitelja/nastavnika ili dovikivanje tijekom odgojno-obrazovnoga rada);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b) onečišćenje školskoga prostora i okoliša (npr. bacanje smeća izvan koševa za otpatke);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c) oštećivanje imovine u prostorima škole ili na drugome mjestu gdje se održava odgojno-obrazovni rad nanošenjem manje štete (npr. šaranje, urezivanje u namještaj);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d) nedopušteno korištenje informacijsko-komunikacijskih uređaja tijekom odgojno-obrazovnoga rada;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e) pomaganje ili poticanje ulaska neovlaštenih osoba u školski prostor;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f) poticanje drugih učenika na neprihvatljiva ponašanja;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g) uznemiravanje učenika ili radnika škole odnosno druge aktivnosti koje izazivaju nelagodu u drugih osoba, nakon što je učenik na to upozoren;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h) korištenje nedopuštenih izvora podataka u svrhu prepisivanja.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Težim neprihvatljivim ponašanjima iz stavka 1. ovoga članka smatra se: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a) ometanje odgojno-obrazovnoga rada na način da je onemogućeno njegovo daljnje izvođenje;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b) povreda dostojanstva druge osobe omalovažavanjem, vrijeđanjem ili širenjem neistina i glasina o drugome učeniku ili radniku škole;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c) unošenje ili konzumiranje </w:t>
      </w:r>
      <w:proofErr w:type="spellStart"/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psihoaktivnih</w:t>
      </w:r>
      <w:proofErr w:type="spellEnd"/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sredstava u prostor škole ili na drugo mjesto gdje se održava odgojno-obrazovni rad;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d) dovođenje ili pomaganje prilikom dolaska neovlaštenim osobama koje su nanijele štetu osobama ili imovini u prostoru škole ili na drugome mjestu gdje se održava odgojno-obrazovni rad;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e) namjerno uništavanje imovine nanošenjem veće štete u prostoru škole ili na drugome mjestu gdje se održava odgojno-obrazovni rad;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f) prikrivanje nasilnih oblika ponašanja;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g) udaranje, sudjelovanje u tučnjavi i druga ponašanja koja mogu ugroziti sigurnost samog učenika ili druge osobe, ali bez težih posljedica;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h) korištenje ili zlouporaba podataka drugog učenika iz pedagoške dokumentacije;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i) klađenje ili kockanje u prostorima škole ili na drugome mjestu gdje se održava odgojno-obrazovni rad;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j) prisvajanje tuđe stvari.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Teškim neprihvatljivim ponašanjima iz stavka 1. ovoga članka smatra se: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b) nasilno ponašanje koje nije rezultiralo težim posljedicama;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c) krivotvorenje ispričnica ili ispitnih materijala;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d) neovlašteno korištenje tuđih podataka za pristup elektroničkim bazama podataka škole bez njihove izmjene;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e) krađa tuđe stvari;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f) poticanje grupnoga govora mržnje;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g) uništavanje službene dokumentacije škole;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h) prisila drugog učenika na neprihvatljivo ponašanje ili iznuda drugog učenika (npr. iznuđivanje novca);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i) unošenje oružja i opasnih predmeta u prostor škole ili drugdje gdje se održava odgojno-obrazovni rad.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Osobito teškim neprihvatljivim ponašanjima iz stavka 1. ovoga članka smatra se: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a) krivotvorenje pisane ili elektroničke službene dokumentacije škole;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b) objavljivanje materijala elektroničkim ili drugim putem, a koji za posljedicu imaju povredu ugleda, časti i dostojanstva druge osobe;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c) teška krađa odnosno krađa počinjena na opasan ili drzak način, obijanjem, provaljivanjem ili svladavanjem prepreka da se dođe do stvari;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d) ugrožavanje sigurnosti učenika ili radnika škole korištenjem oružja ili opasnih predmeta u prostoru škole ili na drugome mjestu gdje se održava odgojno-obrazovni rad;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e) nasilno ponašanje koje je rezultiralo teškim emocionalnim ili fizičkim posljedicama za drugu osobu.</w:t>
      </w:r>
      <w:r w:rsidRPr="006D44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4.</w:t>
      </w:r>
    </w:p>
    <w:p w:rsidR="006676B2" w:rsidRPr="006676B2" w:rsidRDefault="006D447D" w:rsidP="006676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Pedagoška mjera izriče se i zbog neopravdanih izostanaka s nastave.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(2) Izostanak s nastave, u slučaju pravodobnog zahtjeva roditelja, može odobriti: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– učitelj/nastavnik za izostanak tijekom nastavnoga dana,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– razrednik za izostanak do tri (pojedinačna ili uzastopna) radna dana,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– ravnatelj za izostanak do sedam (uzastopnih) radnih dana,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– učiteljsko/nastavničko vijeće za izostanak do petnaest (uzastopnih) radnih dana.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(3) Roditelj može, više puta godišnje, opravdati izostanak svoga djeteta u trajanju do tri radna dana, a za koje nije pravodobno podnesen zahtjev za odobrenjem sukladno stavku 2. ovoga članka.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(4) Opravdanost izostanka s nastave zbog zdravstvenih razloga u trajanju duljem od tri radna dana uzastopno dokazuje se liječničkom potvrdom.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(6) Neopravdanim izostankom smatra se izostanak koji nije odobren ili opravdan sukladno odredbama stavka 2., 3., 4. i 5. ovoga članka.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 xml:space="preserve">(7) Načini opravdavanja izostanaka učenika i primjereni rok javljanja o </w:t>
      </w:r>
      <w:r w:rsidRPr="006676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razlogu izostanka uređuju se statutom škole.</w:t>
      </w:r>
      <w:r w:rsidRPr="006676B2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</w:p>
    <w:p w:rsidR="006D447D" w:rsidRPr="006676B2" w:rsidRDefault="006D447D" w:rsidP="006676B2">
      <w:pPr>
        <w:pStyle w:val="Odlomakpopisa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r w:rsidRPr="006676B2">
        <w:rPr>
          <w:rFonts w:ascii="Times New Roman" w:eastAsia="Times New Roman" w:hAnsi="Times New Roman" w:cs="Times New Roman"/>
          <w:sz w:val="27"/>
          <w:szCs w:val="27"/>
          <w:lang w:eastAsia="hr-HR"/>
        </w:rPr>
        <w:t>Članak 5.</w:t>
      </w:r>
    </w:p>
    <w:bookmarkEnd w:id="0"/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Mjera se može izreći i bez izjašnjavanja učenika ako se učenik bez opravdanoga razloga ne odazove pozivu razrednika ili druge ovlaštene osobe.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Mjera se može izreći i bez informiranja roditelja, što je propisano stavkom 2. ovoga članka, ako se roditelj ne odazove ni pisanom pozivu na razgovor.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(5) Pedagoška mjera opomene i ukora mora se izreći najkasnije u roku od 15 dana od dana saznanja za neprihvatljivo ponašanje učenika zbog kojeg se izriče.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(7) Pedagoška mjera preseljenja u drugu školu učeniku osnovne škole, odnosno isključenja iz srednje škole, mora se izreći najkasnije u roku od 60 dana od dana saznanja za neprihvatljivo ponašanje učenika zbog kojeg se izriče.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  <w:r w:rsidRPr="006D44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6.</w:t>
      </w:r>
    </w:p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(3) U obrazloženju pedagoške mjere navest će se mjesto, vrijeme i način na koji je došlo do neprihvatljivog ponašanja te posljedice koje su nastupile ili su mogle nastupiti. Obrazloženje mora sadržavati i podatke o prethodno poduzetim 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preventivnim mjerama te prijedloge za pružanje pomoći i potpore učeniku s ciljem otklanjanja uzroka neprihvatljivog ponašanja.</w:t>
      </w:r>
      <w:r w:rsidRPr="006D44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7.</w:t>
      </w:r>
    </w:p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  <w:r w:rsidRPr="006D44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8.</w:t>
      </w:r>
    </w:p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  <w:r w:rsidRPr="006D44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9.</w:t>
      </w:r>
    </w:p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Škole su dužne uskladiti odredbe statuta s odredbama ovoga pravilnika u roku od 60 dana od dana njegova stupanja na snagu.</w:t>
      </w:r>
      <w:r w:rsidRPr="006D447D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br/>
        <w:t>Članak 10.</w:t>
      </w:r>
    </w:p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t>Ovaj pravilnik stupa na snagu osmoga dana od dana objave u »Narodnim novinama«.</w:t>
      </w:r>
    </w:p>
    <w:p w:rsidR="006D447D" w:rsidRPr="006D447D" w:rsidRDefault="006D447D" w:rsidP="006D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t>TEKST KOJI NIJE UŠAO U PROČIŠĆENI TEKST</w:t>
      </w:r>
      <w:r w:rsidRPr="006D44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r-HR"/>
        </w:rPr>
        <w:br/>
      </w:r>
      <w:r w:rsidRPr="006D44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PRAVILNIK O IZMJENI PRAVILNIKA O KRITERIJIMA ZA IZRICANJE PEDAGOŠKIH MJERA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(„Narodne novine“, broj 3/17 od 11.1.2017.)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Članak 2.</w:t>
      </w:r>
    </w:p>
    <w:p w:rsidR="006D447D" w:rsidRPr="006D447D" w:rsidRDefault="006D447D" w:rsidP="006D44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D44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Ovaj pravilnik stupa na snagu osmoga dana od dana objave u »Narodnim novinama«.</w:t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6D447D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</w:p>
    <w:p w:rsidR="00424E2F" w:rsidRDefault="00424E2F"/>
    <w:sectPr w:rsidR="00424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38" w:rsidRDefault="00E74238" w:rsidP="006D447D">
      <w:pPr>
        <w:spacing w:after="0" w:line="240" w:lineRule="auto"/>
      </w:pPr>
      <w:r>
        <w:separator/>
      </w:r>
    </w:p>
  </w:endnote>
  <w:endnote w:type="continuationSeparator" w:id="0">
    <w:p w:rsidR="00E74238" w:rsidRDefault="00E74238" w:rsidP="006D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01332"/>
      <w:docPartObj>
        <w:docPartGallery w:val="Page Numbers (Bottom of Page)"/>
        <w:docPartUnique/>
      </w:docPartObj>
    </w:sdtPr>
    <w:sdtEndPr/>
    <w:sdtContent>
      <w:p w:rsidR="006D447D" w:rsidRDefault="006D447D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47D" w:rsidRDefault="006D447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25EE9" w:rsidRPr="00825EE9">
                                <w:rPr>
                                  <w:noProof/>
                                  <w:color w:val="ED7D31" w:themeColor="accent2"/>
                                </w:rPr>
                                <w:t>6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6D447D" w:rsidRDefault="006D447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25EE9" w:rsidRPr="00825EE9">
                          <w:rPr>
                            <w:noProof/>
                            <w:color w:val="ED7D31" w:themeColor="accent2"/>
                          </w:rPr>
                          <w:t>6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38" w:rsidRDefault="00E74238" w:rsidP="006D447D">
      <w:pPr>
        <w:spacing w:after="0" w:line="240" w:lineRule="auto"/>
      </w:pPr>
      <w:r>
        <w:separator/>
      </w:r>
    </w:p>
  </w:footnote>
  <w:footnote w:type="continuationSeparator" w:id="0">
    <w:p w:rsidR="00E74238" w:rsidRDefault="00E74238" w:rsidP="006D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0F36"/>
    <w:multiLevelType w:val="hybridMultilevel"/>
    <w:tmpl w:val="C96812B4"/>
    <w:lvl w:ilvl="0" w:tplc="EC562200">
      <w:start w:val="1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7D"/>
    <w:rsid w:val="00424E2F"/>
    <w:rsid w:val="006676B2"/>
    <w:rsid w:val="006D447D"/>
    <w:rsid w:val="00825EE9"/>
    <w:rsid w:val="009F36E6"/>
    <w:rsid w:val="00E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538A"/>
  <w15:chartTrackingRefBased/>
  <w15:docId w15:val="{5CAA0F77-2E13-4A10-B13A-B139F60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D447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D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47D"/>
  </w:style>
  <w:style w:type="paragraph" w:styleId="Podnoje">
    <w:name w:val="footer"/>
    <w:basedOn w:val="Normal"/>
    <w:link w:val="PodnojeChar"/>
    <w:uiPriority w:val="99"/>
    <w:unhideWhenUsed/>
    <w:rsid w:val="006D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47D"/>
  </w:style>
  <w:style w:type="paragraph" w:styleId="Tekstbalonia">
    <w:name w:val="Balloon Text"/>
    <w:basedOn w:val="Normal"/>
    <w:link w:val="TekstbaloniaChar"/>
    <w:uiPriority w:val="99"/>
    <w:semiHidden/>
    <w:unhideWhenUsed/>
    <w:rsid w:val="006D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4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9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2019-04-16T07:30:00Z</cp:lastPrinted>
  <dcterms:created xsi:type="dcterms:W3CDTF">2019-01-22T10:59:00Z</dcterms:created>
  <dcterms:modified xsi:type="dcterms:W3CDTF">2019-04-16T07:30:00Z</dcterms:modified>
</cp:coreProperties>
</file>